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3" w:rsidRPr="001542B0" w:rsidRDefault="00393813" w:rsidP="0039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3813" w:rsidRPr="001542B0" w:rsidRDefault="00393813" w:rsidP="0039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0">
        <w:rPr>
          <w:rFonts w:ascii="Times New Roman" w:hAnsi="Times New Roman" w:cs="Times New Roman"/>
          <w:b/>
          <w:sz w:val="28"/>
          <w:szCs w:val="28"/>
        </w:rPr>
        <w:t>КРОПАЧЕВСКОГО ГОРОДСКОГО ПОСЕЛЕНИЯ</w:t>
      </w:r>
    </w:p>
    <w:p w:rsidR="00393813" w:rsidRPr="001542B0" w:rsidRDefault="00393813" w:rsidP="0039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0">
        <w:rPr>
          <w:rFonts w:ascii="Times New Roman" w:hAnsi="Times New Roman" w:cs="Times New Roman"/>
          <w:b/>
          <w:sz w:val="28"/>
          <w:szCs w:val="28"/>
        </w:rPr>
        <w:t>АШИНСКОГО МУНИЦИПАЛЬНОГО РАЙОНА</w:t>
      </w:r>
    </w:p>
    <w:p w:rsidR="00393813" w:rsidRPr="001542B0" w:rsidRDefault="00393813" w:rsidP="0039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0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93813" w:rsidRPr="001542B0" w:rsidRDefault="00393813" w:rsidP="00393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13" w:rsidRPr="001542B0" w:rsidRDefault="00393813" w:rsidP="003938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542B0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5401">
        <w:rPr>
          <w:rFonts w:ascii="Times New Roman" w:hAnsi="Times New Roman" w:cs="Times New Roman"/>
          <w:b/>
          <w:sz w:val="28"/>
          <w:szCs w:val="28"/>
        </w:rPr>
        <w:t>78</w:t>
      </w:r>
    </w:p>
    <w:p w:rsidR="00393813" w:rsidRPr="003E4F83" w:rsidRDefault="00105401" w:rsidP="00393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«10»  сентября</w:t>
      </w:r>
      <w:r w:rsidR="00393813" w:rsidRPr="003E4F83">
        <w:rPr>
          <w:rFonts w:ascii="Times New Roman" w:hAnsi="Times New Roman" w:cs="Times New Roman"/>
          <w:sz w:val="24"/>
          <w:szCs w:val="24"/>
        </w:rPr>
        <w:t xml:space="preserve">  2015г.</w:t>
      </w: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присвоения, </w:t>
      </w: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 и  аннулирования адресов</w:t>
      </w: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7C32">
        <w:rPr>
          <w:rFonts w:ascii="Times New Roman" w:hAnsi="Times New Roman" w:cs="Times New Roman"/>
          <w:sz w:val="24"/>
          <w:szCs w:val="24"/>
        </w:rPr>
        <w:tab/>
      </w:r>
      <w:r w:rsidRPr="008F7C32">
        <w:rPr>
          <w:rFonts w:ascii="Times New Roman" w:hAnsi="Times New Roman" w:cs="Times New Roman"/>
          <w:sz w:val="24"/>
          <w:szCs w:val="24"/>
        </w:rPr>
        <w:tab/>
      </w:r>
      <w:r w:rsidRPr="008F7C32">
        <w:rPr>
          <w:rFonts w:ascii="Times New Roman" w:hAnsi="Times New Roman" w:cs="Times New Roman"/>
          <w:sz w:val="24"/>
          <w:szCs w:val="24"/>
        </w:rPr>
        <w:tab/>
        <w:t>В соответствии с пунктом 4 части 1 статьи 5 Федерального закона  «О федеральной информационной адресной системе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C3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410224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="00410224">
        <w:rPr>
          <w:rFonts w:ascii="Times New Roman" w:hAnsi="Times New Roman" w:cs="Times New Roman"/>
          <w:sz w:val="24"/>
          <w:szCs w:val="24"/>
        </w:rPr>
        <w:t xml:space="preserve"> </w:t>
      </w:r>
      <w:r w:rsidRPr="008F7C32">
        <w:rPr>
          <w:rFonts w:ascii="Times New Roman" w:hAnsi="Times New Roman" w:cs="Times New Roman"/>
          <w:sz w:val="24"/>
          <w:szCs w:val="24"/>
        </w:rPr>
        <w:t>городского поселения,</w:t>
      </w:r>
    </w:p>
    <w:p w:rsidR="0017030E" w:rsidRPr="008F7C32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030E" w:rsidRDefault="0017030E" w:rsidP="0017030E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Правила присвоения, изменения и аннулирования адресов (Приложение 1).</w:t>
      </w:r>
    </w:p>
    <w:p w:rsidR="00FC2B19" w:rsidRDefault="00FC2B19" w:rsidP="0017030E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B1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FC2B19">
        <w:rPr>
          <w:rFonts w:ascii="Times New Roman" w:hAnsi="Times New Roman" w:cs="Times New Roman"/>
          <w:sz w:val="24"/>
          <w:szCs w:val="24"/>
        </w:rPr>
        <w:t xml:space="preserve"> на инф</w:t>
      </w:r>
      <w:r>
        <w:rPr>
          <w:rFonts w:ascii="Times New Roman" w:hAnsi="Times New Roman" w:cs="Times New Roman"/>
          <w:sz w:val="24"/>
          <w:szCs w:val="24"/>
        </w:rPr>
        <w:t>ормационных стендах и размещению</w:t>
      </w:r>
      <w:r w:rsidRPr="00FC2B1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FC2B19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Pr="00FC2B1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366FA" w:rsidRPr="009366FA" w:rsidRDefault="009366FA" w:rsidP="009366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66F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9366FA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Pr="009366F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9366FA">
        <w:rPr>
          <w:rFonts w:ascii="Times New Roman" w:hAnsi="Times New Roman" w:cs="Times New Roman"/>
          <w:sz w:val="24"/>
          <w:szCs w:val="24"/>
        </w:rPr>
        <w:t>Малькову</w:t>
      </w:r>
      <w:proofErr w:type="spellEnd"/>
      <w:r w:rsidRPr="009366F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2472B" w:rsidRPr="0052472B" w:rsidRDefault="0052472B" w:rsidP="005247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7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9366FA" w:rsidRPr="009366FA" w:rsidRDefault="009366FA" w:rsidP="0052472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21AD8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="00121AD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121AD8">
        <w:rPr>
          <w:rFonts w:ascii="Times New Roman" w:hAnsi="Times New Roman" w:cs="Times New Roman"/>
          <w:sz w:val="24"/>
          <w:szCs w:val="24"/>
        </w:rPr>
        <w:tab/>
      </w:r>
      <w:r w:rsidR="00121AD8">
        <w:rPr>
          <w:rFonts w:ascii="Times New Roman" w:hAnsi="Times New Roman" w:cs="Times New Roman"/>
          <w:sz w:val="24"/>
          <w:szCs w:val="24"/>
        </w:rPr>
        <w:tab/>
      </w:r>
      <w:r w:rsidR="00121A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1AD8">
        <w:rPr>
          <w:rFonts w:ascii="Times New Roman" w:hAnsi="Times New Roman" w:cs="Times New Roman"/>
          <w:sz w:val="24"/>
          <w:szCs w:val="24"/>
        </w:rPr>
        <w:t>Г.З.Гайнетдинов</w:t>
      </w:r>
      <w:proofErr w:type="spellEnd"/>
    </w:p>
    <w:p w:rsidR="0017030E" w:rsidRDefault="0017030E" w:rsidP="0017030E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6895" w:rsidRDefault="00496895"/>
    <w:p w:rsidR="00324E79" w:rsidRDefault="00324E79"/>
    <w:p w:rsidR="00324E79" w:rsidRDefault="00324E79"/>
    <w:p w:rsidR="00324E79" w:rsidRDefault="00324E79"/>
    <w:p w:rsidR="00324E79" w:rsidRDefault="00324E79"/>
    <w:p w:rsidR="00324E79" w:rsidRDefault="00324E79"/>
    <w:p w:rsidR="00324E79" w:rsidRDefault="00324E79"/>
    <w:p w:rsidR="00324E79" w:rsidRDefault="00324E79"/>
    <w:p w:rsidR="00324E79" w:rsidRDefault="00324E79"/>
    <w:p w:rsidR="00324E79" w:rsidRDefault="00324E79"/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24E79" w:rsidRPr="00E816A4" w:rsidTr="001A06F8">
        <w:tc>
          <w:tcPr>
            <w:tcW w:w="4927" w:type="dxa"/>
          </w:tcPr>
          <w:p w:rsidR="00324E79" w:rsidRPr="00E816A4" w:rsidRDefault="00324E79" w:rsidP="00C34A11">
            <w:pPr>
              <w:pStyle w:val="a4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="00303F8F">
              <w:rPr>
                <w:rFonts w:ascii="Times New Roman" w:hAnsi="Times New Roman" w:cs="Times New Roman"/>
                <w:sz w:val="24"/>
                <w:szCs w:val="24"/>
              </w:rPr>
              <w:t>Кропачевского</w:t>
            </w:r>
            <w:proofErr w:type="spellEnd"/>
            <w:r w:rsidR="0030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«Об утверждении Правил присвоения, изменения  и  аннулирования адресов» </w:t>
            </w:r>
            <w:r w:rsidR="00105401">
              <w:rPr>
                <w:rFonts w:ascii="Times New Roman" w:hAnsi="Times New Roman" w:cs="Times New Roman"/>
                <w:sz w:val="24"/>
                <w:szCs w:val="24"/>
              </w:rPr>
              <w:t xml:space="preserve">№ 78 </w:t>
            </w:r>
            <w:r w:rsidRPr="00E816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5401">
              <w:rPr>
                <w:rFonts w:ascii="Times New Roman" w:hAnsi="Times New Roman" w:cs="Times New Roman"/>
                <w:sz w:val="24"/>
                <w:szCs w:val="24"/>
              </w:rPr>
              <w:t>«10» сентября 2015г.</w:t>
            </w:r>
          </w:p>
        </w:tc>
      </w:tr>
    </w:tbl>
    <w:p w:rsidR="00324E79" w:rsidRPr="00E816A4" w:rsidRDefault="00324E79" w:rsidP="00324E79">
      <w:pPr>
        <w:jc w:val="center"/>
        <w:rPr>
          <w:b/>
          <w:sz w:val="24"/>
          <w:szCs w:val="24"/>
        </w:rPr>
      </w:pPr>
    </w:p>
    <w:p w:rsidR="00324E79" w:rsidRPr="000773ED" w:rsidRDefault="00324E79" w:rsidP="000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E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24E79" w:rsidRPr="000773ED" w:rsidRDefault="00324E79" w:rsidP="000F7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ED">
        <w:rPr>
          <w:rFonts w:ascii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</w:p>
    <w:p w:rsidR="00324E79" w:rsidRPr="000773ED" w:rsidRDefault="00324E79" w:rsidP="000773ED">
      <w:pPr>
        <w:pStyle w:val="a3"/>
        <w:numPr>
          <w:ilvl w:val="0"/>
          <w:numId w:val="2"/>
        </w:numPr>
        <w:tabs>
          <w:tab w:val="left" w:pos="3544"/>
          <w:tab w:val="left" w:pos="3686"/>
          <w:tab w:val="left" w:pos="3828"/>
        </w:tabs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>Общие положения</w:t>
      </w:r>
    </w:p>
    <w:p w:rsidR="00324E79" w:rsidRPr="000773ED" w:rsidRDefault="00324E79" w:rsidP="000773ED">
      <w:pPr>
        <w:pStyle w:val="a3"/>
        <w:ind w:left="1080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2. Понятия, используемые в настоящих Правилах, означают следующее: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  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3. Адрес, присвоенный объекту адресации, должен отвечать следующим требованиям: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б) обязательность. Каждому объекту адресации должен быть присвоен адрес в соответствии с настоящими Правилами;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lastRenderedPageBreak/>
        <w:t>II. Порядок присвоения объекту адресации адреса, изменения и аннулирования такого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>Кропачевского</w:t>
      </w:r>
      <w:proofErr w:type="spellEnd"/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городского (далее – администрация поселения) поселения, с использованием федеральной информационной адресной системы.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7.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 </w:t>
      </w:r>
      <w:hyperlink r:id="rId5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пунктах 27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6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29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. Аннулирование адресов объектов адресации осуществляется</w:t>
      </w:r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</w:t>
      </w:r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в осуществлении кадастрового учета объекта недвижимости по основаниям, указанным в </w:t>
      </w:r>
      <w:hyperlink r:id="rId7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пунктах 1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8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3 части 2 статьи 27 Федерального закона "О государственном кадастре 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поселения на основании принятых решений о присвоении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адресообразующим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элементам наименований, об изменении и аннулировании их наименований. 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8. Присвоение объекту адресации адреса осуществляется: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а) в отношении земельных участков в случаях:</w:t>
      </w:r>
      <w:r w:rsidR="00380EC0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9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выполнения в отношении земельного участка в соответствии с требованиями, установленными </w:t>
      </w:r>
      <w:hyperlink r:id="rId10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Федеральным законом "О государственном кадастре 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б) в отношении зданий, сооружений и объектов незавершенного строительства в случаях: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выдачи (получения) разрешения на строительство здания или сооружения;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1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Федеральным законом "О государственном кадастре 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соответствиис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</w:t>
      </w:r>
      <w:hyperlink r:id="rId12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в) в отношении помещений в случаях: подготовки и оформления в установленном </w:t>
      </w:r>
      <w:hyperlink r:id="rId13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Жилищным кодексом Российской Федерации</w:t>
        </w:r>
      </w:hyperlink>
      <w:r w:rsidR="00F06544"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4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 xml:space="preserve">Федеральным законом "О государственном кадастре </w:t>
        </w:r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lastRenderedPageBreak/>
          <w:t>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13. Изменение адреса объекта адресации в случае изменения наименований и границ Челябинской области, границ </w:t>
      </w:r>
      <w:proofErr w:type="spellStart"/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>Кропачевского</w:t>
      </w:r>
      <w:proofErr w:type="spellEnd"/>
      <w:r w:rsidR="00F06544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городского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14. Аннулирование адреса объекта адресации осуществляется в случаях: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а) прекращения существования объекта адресации;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б) отказа в осуществлении кадастрового учета объекта адресации по основаниям, указанным в </w:t>
      </w:r>
      <w:hyperlink r:id="rId15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пунктах 1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16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3 части 2 статьи 27 Федерального закона "О государственном кадастре 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в) присвоения объекту адресации нового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7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частях 4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18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5 статьи 24 Федерального закона "О государственном кадастре недвижимости"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из государственного кадастра недвижимости.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19. При присвоении объекту адресации адреса или аннулировании его адреса администрация поселения обязана: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 xml:space="preserve">   а) определить возможность присвоения объекту адресации адреса или аннулирования его адреса;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б) провести осмотр местонахождения объекта адресации (при необходимости);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20. Присвоение объекту адресации адреса или аннулирование его адреса подтверждается решением администрации поселения о присвоении объекту адресации адреса или аннулировании его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21. Решение администрации поселения о присвоении объекту адресации адреса принимается одновременно: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19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Земельным кодексом Российской Федерации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в) с заключением уполномоченным органом договора о развитии застроенной территории в соответствии с </w:t>
      </w:r>
      <w:hyperlink r:id="rId20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Градостроительным кодексом Российской Федерации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г) с утверждением проекта планировки территории;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д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с принятием решения о строительстве объекта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22. Решение администрации поселения о присвоении объекту адресации адреса содержит: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- присвоенный объекту адресации адрес;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реквизиты и наименования документов, на основании которых принято решение о присвоении адреса;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описание местоположения объекта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кадастровые номера, адреса и сведения об объектах недвижимости, из которых образуется объект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другие необходимые сведения, определенные администрацией поселения.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23. Решение администрации поселения об аннулировании адреса объекта адресации содержит: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-аннулируемый адрес объекта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-уникальный номер аннулируемого адреса объекта адресации в государственном адресном реестре;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 причину аннулирования адреса объекта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-другие необходимые сведения, определенные администрацией поселения.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Решение об аннулировании адреса объекта адресации в случае присвоения объекту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>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24. Решения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внесения изменений в Государственный кадастр недвижимости.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а) право хозяйственного ведения;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б) право оперативного управления;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в) право пожизненно наследуемого владения;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г) право постоянного (бессрочного) пользования.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28. Заявление составляется лицами, указанными в </w:t>
      </w:r>
      <w:hyperlink r:id="rId21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27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(далее - заявитель), по форме, устанавливаемой настоящими Правилами.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31. Заявление направляется заявителем (представителем заявителя) в администрацию 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Заявление представляется в уполномоченный орган по месту нахождения объекта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32. Заявление подписывается заявителем либо представителем заявителя.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При представлении заявления представителем заявителя к такому заявлению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>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34. К заявлению прилагаются следующие документы: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а) правоустанавливающие и (или)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правоудостоверяющие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документы на объект (объекты) адресации;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д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з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35. Администрация поселения запрашивает документы, указанные в </w:t>
      </w:r>
      <w:hyperlink r:id="rId22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>документы (их копии, сведения, содержащиеся в них).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Заявители (представители заявителя) при подаче заявления вправе приложить к нему документы, указанные в </w:t>
      </w:r>
      <w:hyperlink r:id="rId23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Документы, указанные в </w:t>
      </w:r>
      <w:hyperlink r:id="rId24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36. Если заявление и документы, указанные в </w:t>
      </w:r>
      <w:hyperlink r:id="rId25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представляются заявителем (представителем заявителя) в администрацию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 В случае, если заявление и документы, указанные в </w:t>
      </w:r>
      <w:hyperlink r:id="rId26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представлены в администрацию поселения посредством почтового отправления,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Получение заявления и документов, указанных в </w:t>
      </w:r>
      <w:hyperlink r:id="rId27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представляемых в форме электронных документов, подтверждается администрацией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Сообщение о получении заявления и документов, указанных в </w:t>
      </w:r>
      <w:hyperlink r:id="rId28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24E79" w:rsidRPr="000773ED" w:rsidRDefault="00324E79" w:rsidP="000773ED">
      <w:pPr>
        <w:pStyle w:val="a3"/>
        <w:ind w:firstLine="708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Сообщение о получении заявления и документов, указанных в </w:t>
      </w:r>
      <w:hyperlink r:id="rId29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38. Решение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- указанным в заявлении: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-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0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37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</w:t>
      </w:r>
      <w:hyperlink r:id="rId31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 xml:space="preserve">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-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>установленного </w:t>
      </w:r>
      <w:hyperlink r:id="rId32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пунктом 37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</w:t>
      </w:r>
      <w:hyperlink r:id="rId33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 xml:space="preserve">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срока посредством почтового отправления по указанному в заявлении почтовому адресу.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40. В присвоении объекту адресации адреса или аннулировании его адреса может быть отказано в случаях, если: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а) с заявлением о присвоении объекту адресации адреса обратилось лицо, не указанное в </w:t>
      </w:r>
      <w:hyperlink r:id="rId34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пунктах 27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35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29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г) отсутствуют случаи и условия для присвоения объекту адресации адреса или аннулирования его адреса, указанные в </w:t>
      </w:r>
      <w:hyperlink r:id="rId36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пунктах 5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 </w:t>
      </w:r>
      <w:hyperlink r:id="rId37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8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-</w:t>
      </w:r>
      <w:hyperlink r:id="rId38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11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 и </w:t>
      </w:r>
      <w:hyperlink r:id="rId39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14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-</w:t>
      </w:r>
      <w:hyperlink r:id="rId40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18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41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пункта 40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, являющиеся основанием для принятия такого решения.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42. Форма решения об отказе в присвоении объекту адресации адреса или аннулировании его адреса устанавливается администрацией поселения.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43. Решение об отказе в присвоении объекту адресации адреса или аннулировании его адреса может быть обжаловано в судебном порядке.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>III. Структура адреса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44. Структура адреса включает в себя следующую последовательность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адресообразующих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а) наименование страны (Российская Федерация);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б) наименование субъекта Российской Федерации (Челябинская область);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в) наименование муниципального района в составе субъекта Российской Федерации (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Ашинский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район);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г) наименование населенного пункта;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д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наименование элемента планировочной структуры;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е) наименование элемента улично-дорожной сети;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ж) номер земельного участка;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з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тип и номер здания, сооружения или объекта незавершенного строительства;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и) тип и номер помещения, расположенного в здании или сооружении.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адресообразующих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элементов в структуре адреса, указанная в </w:t>
      </w:r>
      <w:hyperlink r:id="rId42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44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46. Перечень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адресообразующих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47. Обязательными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адресообразующими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элементами для всех видов объектов адресации являются: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а) страна;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б) субъект Российской Федерации;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в) муниципальный район в составе субъекта Российской Федерации;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г)  населенный пункт.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48. Иные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ab/>
        <w:t xml:space="preserve">49. Структура адреса земельного участка в дополнение к обязательным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адресообразующим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элементам, указанным в </w:t>
      </w:r>
      <w:hyperlink r:id="rId43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47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включает в себя следующие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элементы, описанные идентифицирующими их реквизитами: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а) наименование элемента планировочной структуры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б) наименование элемента улично-дорожной сети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в) номер земельного участка.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адресообразующим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элементам, указанным в </w:t>
      </w:r>
      <w:hyperlink r:id="rId44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47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включает в себя следующие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элементы, описанные идентифицирующими их реквизитами: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а) наименование элемента планировочной структуры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б) наименование элемента улично-дорожной сети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  в) тип и номер здания, сооружения или объекта незавершенного строительства.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адресообразующим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элементам, указанным в </w:t>
      </w:r>
      <w:hyperlink r:id="rId45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пункте 47 настоящих Правил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, включает в себя следующие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адресообразующие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элементы, описанные идентифицирующими их реквизитами: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а) наименование элемента планировочной структуры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б) наименование элемента улично-дорожной сети (при наличии);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в) тип и номер здания, сооружения;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г) тип и номер помещения в пределах здания, сооружения;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д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адресообразующих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>IV. Правила написания наименований и нумерации объектов адресации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53.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Наименование муниципального района, городского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Наименования страны и субъекта Российской Федерации должны соответствовать соответствующим наименованиям в </w:t>
      </w:r>
      <w:hyperlink r:id="rId46" w:history="1">
        <w:r w:rsidRPr="000773ED">
          <w:rPr>
            <w:rStyle w:val="a6"/>
            <w:rFonts w:ascii="Times New Roman" w:hAnsi="Times New Roman" w:cs="Times New Roman"/>
            <w:color w:val="0D0D0D"/>
            <w:spacing w:val="2"/>
            <w:sz w:val="24"/>
            <w:szCs w:val="24"/>
          </w:rPr>
          <w:t>Конституции Российской Федерации</w:t>
        </w:r>
      </w:hyperlink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   а) "-" - дефис;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б) "." - точка;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в) "(" - открывающая круглая скобка;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г) ")" - закрывающая круглая скобка;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 xml:space="preserve">    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д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) "N" - знак номера.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lastRenderedPageBreak/>
        <w:tab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з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",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й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",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ъ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",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ы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 и "</w:t>
      </w:r>
      <w:proofErr w:type="spellStart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ь</w:t>
      </w:r>
      <w:proofErr w:type="spellEnd"/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>", а также символ "/" - косая черта.</w:t>
      </w:r>
    </w:p>
    <w:p w:rsidR="00324E79" w:rsidRPr="000773ED" w:rsidRDefault="00324E79" w:rsidP="000773ED">
      <w:pPr>
        <w:pStyle w:val="a3"/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24E79" w:rsidRPr="000773ED" w:rsidRDefault="00324E79" w:rsidP="000773ED">
      <w:pPr>
        <w:jc w:val="both"/>
        <w:rPr>
          <w:rFonts w:ascii="Times New Roman" w:hAnsi="Times New Roman" w:cs="Times New Roman"/>
          <w:color w:val="0D0D0D"/>
          <w:spacing w:val="2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tab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24E79" w:rsidRPr="000773ED" w:rsidRDefault="00324E79" w:rsidP="000773ED">
      <w:pPr>
        <w:jc w:val="both"/>
        <w:rPr>
          <w:rFonts w:ascii="Times New Roman" w:hAnsi="Times New Roman" w:cs="Times New Roman"/>
          <w:sz w:val="24"/>
          <w:szCs w:val="24"/>
        </w:rPr>
      </w:pPr>
      <w:r w:rsidRPr="000773ED">
        <w:rPr>
          <w:rFonts w:ascii="Times New Roman" w:hAnsi="Times New Roman" w:cs="Times New Roman"/>
          <w:color w:val="0D0D0D"/>
          <w:spacing w:val="2"/>
          <w:sz w:val="24"/>
          <w:szCs w:val="24"/>
        </w:rPr>
        <w:br/>
      </w:r>
    </w:p>
    <w:p w:rsidR="00324E79" w:rsidRPr="000773ED" w:rsidRDefault="00324E79" w:rsidP="00077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E79" w:rsidRPr="000773ED" w:rsidRDefault="00324E79" w:rsidP="00077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E79" w:rsidRPr="000773ED" w:rsidSect="0049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6C9"/>
    <w:multiLevelType w:val="hybridMultilevel"/>
    <w:tmpl w:val="745EA0F0"/>
    <w:lvl w:ilvl="0" w:tplc="CF62A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>
    <w:nsid w:val="458E1B1A"/>
    <w:multiLevelType w:val="hybridMultilevel"/>
    <w:tmpl w:val="69C8B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A5C30"/>
    <w:multiLevelType w:val="hybridMultilevel"/>
    <w:tmpl w:val="64EAD480"/>
    <w:lvl w:ilvl="0" w:tplc="BBAC3A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813"/>
    <w:rsid w:val="000773ED"/>
    <w:rsid w:val="000F748A"/>
    <w:rsid w:val="00105401"/>
    <w:rsid w:val="001121E2"/>
    <w:rsid w:val="00121AD8"/>
    <w:rsid w:val="0017030E"/>
    <w:rsid w:val="00303F8F"/>
    <w:rsid w:val="00324E79"/>
    <w:rsid w:val="00380EC0"/>
    <w:rsid w:val="00393813"/>
    <w:rsid w:val="00410224"/>
    <w:rsid w:val="00496895"/>
    <w:rsid w:val="0052472B"/>
    <w:rsid w:val="00737FDF"/>
    <w:rsid w:val="009366FA"/>
    <w:rsid w:val="009C510D"/>
    <w:rsid w:val="00BD752B"/>
    <w:rsid w:val="00C34A11"/>
    <w:rsid w:val="00C70CD7"/>
    <w:rsid w:val="00D00B17"/>
    <w:rsid w:val="00E5429C"/>
    <w:rsid w:val="00F06544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813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1703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7030E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rsid w:val="00324E79"/>
    <w:rPr>
      <w:color w:val="0000FF"/>
      <w:u w:val="single"/>
    </w:rPr>
  </w:style>
  <w:style w:type="table" w:styleId="a7">
    <w:name w:val="Table Grid"/>
    <w:basedOn w:val="a1"/>
    <w:uiPriority w:val="59"/>
    <w:rsid w:val="00324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902053803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hyperlink" Target="http://docs.cntd.ru/document/420234837" TargetMode="External"/><Relationship Id="rId42" Type="http://schemas.openxmlformats.org/officeDocument/2006/relationships/hyperlink" Target="http://docs.cntd.ru/document/42023483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902053803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://docs.cntd.ru/document/420234837" TargetMode="External"/><Relationship Id="rId38" Type="http://schemas.openxmlformats.org/officeDocument/2006/relationships/hyperlink" Target="http://docs.cntd.ru/document/420234837" TargetMode="External"/><Relationship Id="rId46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hyperlink" Target="http://docs.cntd.ru/document/420234837" TargetMode="External"/><Relationship Id="rId41" Type="http://schemas.openxmlformats.org/officeDocument/2006/relationships/hyperlink" Target="http://docs.cntd.ru/document/4202348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yperlink" Target="http://docs.cntd.ru/document/420234837" TargetMode="External"/><Relationship Id="rId37" Type="http://schemas.openxmlformats.org/officeDocument/2006/relationships/hyperlink" Target="http://docs.cntd.ru/document/420234837" TargetMode="External"/><Relationship Id="rId40" Type="http://schemas.openxmlformats.org/officeDocument/2006/relationships/hyperlink" Target="http://docs.cntd.ru/document/420234837" TargetMode="External"/><Relationship Id="rId45" Type="http://schemas.openxmlformats.org/officeDocument/2006/relationships/hyperlink" Target="http://docs.cntd.ru/document/420234837" TargetMode="External"/><Relationship Id="rId5" Type="http://schemas.openxmlformats.org/officeDocument/2006/relationships/hyperlink" Target="http://docs.cntd.ru/document/420234837" TargetMode="External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36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docs.cntd.ru/document/902053803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420234837" TargetMode="External"/><Relationship Id="rId44" Type="http://schemas.openxmlformats.org/officeDocument/2006/relationships/hyperlink" Target="http://docs.cntd.ru/document/420234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2053803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://docs.cntd.ru/document/420234837" TargetMode="External"/><Relationship Id="rId35" Type="http://schemas.openxmlformats.org/officeDocument/2006/relationships/hyperlink" Target="http://docs.cntd.ru/document/420234837" TargetMode="External"/><Relationship Id="rId43" Type="http://schemas.openxmlformats.org/officeDocument/2006/relationships/hyperlink" Target="http://docs.cntd.ru/document/42023483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Andru</cp:lastModifiedBy>
  <cp:revision>2</cp:revision>
  <cp:lastPrinted>2015-09-17T05:55:00Z</cp:lastPrinted>
  <dcterms:created xsi:type="dcterms:W3CDTF">2015-11-05T09:42:00Z</dcterms:created>
  <dcterms:modified xsi:type="dcterms:W3CDTF">2015-11-05T09:42:00Z</dcterms:modified>
</cp:coreProperties>
</file>